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61FE" w14:textId="65583FDC" w:rsidR="00AD4D23" w:rsidRDefault="008B3F54" w:rsidP="00AD4D23">
      <w:pPr>
        <w:bidi/>
        <w:spacing w:after="120"/>
        <w:jc w:val="center"/>
        <w:rPr>
          <w:b/>
          <w:bCs/>
          <w:color w:val="404040" w:themeColor="text1" w:themeTint="BF"/>
          <w:sz w:val="21"/>
          <w:szCs w:val="21"/>
          <w:u w:val="single"/>
          <w:rtl/>
        </w:rPr>
      </w:pPr>
      <w:r w:rsidRPr="008B3F54">
        <w:rPr>
          <w:rFonts w:cs="Arial"/>
          <w:b/>
          <w:bCs/>
          <w:noProof/>
          <w:color w:val="404040" w:themeColor="text1" w:themeTint="BF"/>
          <w:sz w:val="21"/>
          <w:szCs w:val="21"/>
          <w:u w:val="single"/>
          <w:rtl/>
        </w:rPr>
        <w:drawing>
          <wp:inline distT="0" distB="0" distL="0" distR="0" wp14:anchorId="0596D043" wp14:editId="2A782804">
            <wp:extent cx="4693024" cy="662545"/>
            <wp:effectExtent l="0" t="0" r="0" b="4445"/>
            <wp:docPr id="1" name="Picture 1" descr="לוגואים של חברת יאנסן, אוניברסיטת חיפה, משפט וממשל והמרכז הבילנאומי לבריאות משפט ואתי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לוגואים של חברת יאנסן, אוניברסיטת חיפה, משפט וממשל והמרכז הבילנאומי לבריאות משפט ואתיקה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7895" cy="66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D9FDA" w14:textId="6097AC07" w:rsidR="009B22EC" w:rsidRDefault="009B22EC" w:rsidP="009B22EC">
      <w:pPr>
        <w:bidi/>
        <w:spacing w:after="120"/>
        <w:jc w:val="center"/>
        <w:rPr>
          <w:b/>
          <w:bCs/>
          <w:color w:val="404040" w:themeColor="text1" w:themeTint="BF"/>
          <w:sz w:val="21"/>
          <w:szCs w:val="21"/>
          <w:u w:val="single"/>
          <w:rtl/>
        </w:rPr>
      </w:pPr>
    </w:p>
    <w:p w14:paraId="6170B405" w14:textId="00D0C96F" w:rsidR="009D337F" w:rsidRPr="00DB2564" w:rsidRDefault="009D337F" w:rsidP="00AD4D23">
      <w:pPr>
        <w:bidi/>
        <w:spacing w:after="120"/>
        <w:jc w:val="center"/>
        <w:rPr>
          <w:b/>
          <w:bCs/>
          <w:color w:val="323E4F" w:themeColor="text2" w:themeShade="BF"/>
          <w:sz w:val="21"/>
          <w:szCs w:val="21"/>
          <w:rtl/>
        </w:rPr>
      </w:pPr>
      <w:r w:rsidRPr="00DB2564">
        <w:rPr>
          <w:rFonts w:hint="cs"/>
          <w:b/>
          <w:bCs/>
          <w:color w:val="323E4F" w:themeColor="text2" w:themeShade="BF"/>
          <w:sz w:val="21"/>
          <w:szCs w:val="21"/>
          <w:rtl/>
        </w:rPr>
        <w:t xml:space="preserve">קול </w:t>
      </w:r>
      <w:r w:rsidRPr="00DB2564">
        <w:rPr>
          <w:b/>
          <w:bCs/>
          <w:color w:val="323E4F" w:themeColor="text2" w:themeShade="BF"/>
          <w:sz w:val="21"/>
          <w:szCs w:val="21"/>
          <w:rtl/>
        </w:rPr>
        <w:t xml:space="preserve">קורא </w:t>
      </w:r>
      <w:r w:rsidRPr="00DB2564">
        <w:rPr>
          <w:rFonts w:hint="cs"/>
          <w:b/>
          <w:bCs/>
          <w:color w:val="323E4F" w:themeColor="text2" w:themeShade="BF"/>
          <w:sz w:val="21"/>
          <w:szCs w:val="21"/>
          <w:rtl/>
        </w:rPr>
        <w:t>לתקצירים לכנס בנושא:</w:t>
      </w:r>
    </w:p>
    <w:p w14:paraId="4D88BFB0" w14:textId="67FD7171" w:rsidR="001225D8" w:rsidRPr="00DB2564" w:rsidRDefault="001225D8" w:rsidP="001225D8">
      <w:pPr>
        <w:bidi/>
        <w:spacing w:after="120"/>
        <w:jc w:val="center"/>
        <w:rPr>
          <w:b/>
          <w:bCs/>
          <w:color w:val="323E4F" w:themeColor="text2" w:themeShade="BF"/>
          <w:sz w:val="21"/>
          <w:szCs w:val="21"/>
          <w:u w:val="single"/>
          <w:rtl/>
        </w:rPr>
      </w:pPr>
      <w:r w:rsidRPr="001225D8">
        <w:rPr>
          <w:rFonts w:cs="Arial"/>
          <w:b/>
          <w:bCs/>
          <w:noProof/>
          <w:color w:val="323E4F" w:themeColor="text2" w:themeShade="BF"/>
          <w:sz w:val="21"/>
          <w:szCs w:val="21"/>
          <w:u w:val="single"/>
          <w:rtl/>
        </w:rPr>
        <w:drawing>
          <wp:inline distT="0" distB="0" distL="0" distR="0" wp14:anchorId="00F5E7A7" wp14:editId="6F1E93BC">
            <wp:extent cx="4162639" cy="562004"/>
            <wp:effectExtent l="0" t="0" r="0" b="9525"/>
            <wp:docPr id="3" name="Picture 3" descr="Icon&#10;האדם במרכ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האדם במרכז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639" cy="56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4263" w14:textId="724AB583" w:rsidR="009D337F" w:rsidRPr="00DB2564" w:rsidRDefault="009D337F" w:rsidP="009D337F">
      <w:pPr>
        <w:bidi/>
        <w:spacing w:after="120"/>
        <w:jc w:val="center"/>
        <w:rPr>
          <w:b/>
          <w:bCs/>
          <w:color w:val="323E4F" w:themeColor="text2" w:themeShade="BF"/>
          <w:sz w:val="28"/>
          <w:szCs w:val="28"/>
          <w:rtl/>
        </w:rPr>
      </w:pPr>
      <w:r w:rsidRPr="00DB2564">
        <w:rPr>
          <w:rFonts w:hint="cs"/>
          <w:b/>
          <w:bCs/>
          <w:color w:val="323E4F" w:themeColor="text2" w:themeShade="BF"/>
          <w:sz w:val="28"/>
          <w:szCs w:val="28"/>
          <w:rtl/>
        </w:rPr>
        <w:t xml:space="preserve">זכויות </w:t>
      </w:r>
      <w:r w:rsidR="00467949" w:rsidRPr="00DB2564">
        <w:rPr>
          <w:rFonts w:hint="cs"/>
          <w:b/>
          <w:bCs/>
          <w:color w:val="323E4F" w:themeColor="text2" w:themeShade="BF"/>
          <w:sz w:val="28"/>
          <w:szCs w:val="28"/>
          <w:rtl/>
        </w:rPr>
        <w:t xml:space="preserve">מטופלים </w:t>
      </w:r>
      <w:r w:rsidRPr="00DB2564">
        <w:rPr>
          <w:rFonts w:hint="cs"/>
          <w:b/>
          <w:bCs/>
          <w:color w:val="323E4F" w:themeColor="text2" w:themeShade="BF"/>
          <w:sz w:val="28"/>
          <w:szCs w:val="28"/>
          <w:rtl/>
        </w:rPr>
        <w:t>במאה העשרים ואחת</w:t>
      </w:r>
    </w:p>
    <w:p w14:paraId="2A2E7B5A" w14:textId="328DA09B" w:rsidR="009D337F" w:rsidRPr="00DB2564" w:rsidRDefault="009D337F" w:rsidP="009D337F">
      <w:pPr>
        <w:bidi/>
        <w:spacing w:after="120"/>
        <w:jc w:val="center"/>
        <w:rPr>
          <w:b/>
          <w:bCs/>
          <w:color w:val="323E4F" w:themeColor="text2" w:themeShade="BF"/>
          <w:sz w:val="28"/>
          <w:szCs w:val="28"/>
          <w:rtl/>
        </w:rPr>
      </w:pPr>
      <w:r w:rsidRPr="00DB2564">
        <w:rPr>
          <w:rFonts w:hint="cs"/>
          <w:b/>
          <w:bCs/>
          <w:color w:val="323E4F" w:themeColor="text2" w:themeShade="BF"/>
          <w:sz w:val="28"/>
          <w:szCs w:val="28"/>
          <w:rtl/>
        </w:rPr>
        <w:t xml:space="preserve">כנס לציון 25 שנה לחוק זכויות החולה, </w:t>
      </w:r>
      <w:r w:rsidR="00B72927" w:rsidRPr="00DB2564">
        <w:rPr>
          <w:rFonts w:hint="cs"/>
          <w:b/>
          <w:bCs/>
          <w:color w:val="323E4F" w:themeColor="text2" w:themeShade="BF"/>
          <w:sz w:val="28"/>
          <w:szCs w:val="28"/>
          <w:rtl/>
        </w:rPr>
        <w:t>התשנ</w:t>
      </w:r>
      <w:r w:rsidRPr="00DB2564">
        <w:rPr>
          <w:rFonts w:hint="cs"/>
          <w:b/>
          <w:bCs/>
          <w:color w:val="323E4F" w:themeColor="text2" w:themeShade="BF"/>
          <w:sz w:val="28"/>
          <w:szCs w:val="28"/>
          <w:rtl/>
        </w:rPr>
        <w:t>"ו-1996</w:t>
      </w:r>
    </w:p>
    <w:p w14:paraId="589F5E77" w14:textId="25923AB2" w:rsidR="001159AB" w:rsidRDefault="001159AB" w:rsidP="001159AB">
      <w:pPr>
        <w:shd w:val="clear" w:color="auto" w:fill="FFFFFF"/>
        <w:bidi/>
        <w:spacing w:after="120" w:line="360" w:lineRule="auto"/>
        <w:ind w:left="226" w:right="142"/>
        <w:jc w:val="center"/>
        <w:rPr>
          <w:rFonts w:asciiTheme="minorBidi" w:hAnsiTheme="minorBidi"/>
          <w:b/>
          <w:bCs/>
          <w:color w:val="920000"/>
          <w:rtl/>
        </w:rPr>
      </w:pPr>
      <w:r w:rsidRPr="00DB2564">
        <w:rPr>
          <w:rFonts w:asciiTheme="minorBidi" w:hAnsiTheme="minorBidi"/>
          <w:b/>
          <w:bCs/>
          <w:color w:val="0070C0"/>
          <w:rtl/>
        </w:rPr>
        <w:t>המרכז הבינלאומי לבריאות משפט ואתיקה</w:t>
      </w:r>
      <w:r w:rsidRPr="00DB2564">
        <w:rPr>
          <w:rFonts w:asciiTheme="minorBidi" w:hAnsiTheme="minorBidi" w:hint="cs"/>
          <w:b/>
          <w:bCs/>
          <w:color w:val="0070C0"/>
          <w:rtl/>
        </w:rPr>
        <w:t>,</w:t>
      </w:r>
      <w:r w:rsidRPr="00DB2564">
        <w:rPr>
          <w:rFonts w:asciiTheme="minorBidi" w:hAnsiTheme="minorBidi"/>
          <w:b/>
          <w:bCs/>
          <w:color w:val="0070C0"/>
          <w:rtl/>
        </w:rPr>
        <w:t xml:space="preserve"> בשיתוף כתב העת "משפט וממשל", </w:t>
      </w:r>
      <w:r w:rsidR="008B3F54" w:rsidRPr="00DB2564">
        <w:rPr>
          <w:rFonts w:asciiTheme="minorBidi" w:hAnsiTheme="minorBidi" w:hint="cs"/>
          <w:b/>
          <w:bCs/>
          <w:color w:val="0070C0"/>
          <w:rtl/>
        </w:rPr>
        <w:t>בפקו</w:t>
      </w:r>
      <w:r w:rsidR="00825251">
        <w:rPr>
          <w:rFonts w:asciiTheme="minorBidi" w:hAnsiTheme="minorBidi" w:hint="cs"/>
          <w:b/>
          <w:bCs/>
          <w:color w:val="0070C0"/>
          <w:rtl/>
        </w:rPr>
        <w:t>ל</w:t>
      </w:r>
      <w:r w:rsidR="008B3F54" w:rsidRPr="00DB2564">
        <w:rPr>
          <w:rFonts w:asciiTheme="minorBidi" w:hAnsiTheme="minorBidi" w:hint="cs"/>
          <w:b/>
          <w:bCs/>
          <w:color w:val="0070C0"/>
          <w:rtl/>
        </w:rPr>
        <w:t xml:space="preserve">טה למשפטים, אוניברסיטת חיפה, </w:t>
      </w:r>
      <w:r w:rsidRPr="00DB2564">
        <w:rPr>
          <w:rFonts w:asciiTheme="minorBidi" w:hAnsiTheme="minorBidi"/>
          <w:b/>
          <w:bCs/>
          <w:color w:val="0070C0"/>
          <w:rtl/>
        </w:rPr>
        <w:t>קורא</w:t>
      </w:r>
      <w:r w:rsidRPr="00DB2564">
        <w:rPr>
          <w:rFonts w:asciiTheme="minorBidi" w:hAnsiTheme="minorBidi" w:hint="cs"/>
          <w:b/>
          <w:bCs/>
          <w:color w:val="0070C0"/>
          <w:rtl/>
        </w:rPr>
        <w:t>ים</w:t>
      </w:r>
      <w:r w:rsidRPr="00DB2564">
        <w:rPr>
          <w:rFonts w:asciiTheme="minorBidi" w:hAnsiTheme="minorBidi"/>
          <w:b/>
          <w:bCs/>
          <w:color w:val="0070C0"/>
          <w:rtl/>
        </w:rPr>
        <w:t xml:space="preserve"> לחוקרות וחוקרים מכל תחומי הידע להגיש הצעות </w:t>
      </w:r>
      <w:r w:rsidR="00DB2564" w:rsidRPr="00DB2564">
        <w:rPr>
          <w:rFonts w:asciiTheme="minorBidi" w:hAnsiTheme="minorBidi"/>
          <w:b/>
          <w:bCs/>
          <w:color w:val="0070C0"/>
          <w:rtl/>
        </w:rPr>
        <w:br/>
      </w:r>
      <w:r w:rsidRPr="00DB2564">
        <w:rPr>
          <w:rFonts w:asciiTheme="minorBidi" w:hAnsiTheme="minorBidi"/>
          <w:b/>
          <w:bCs/>
          <w:color w:val="0070C0"/>
          <w:rtl/>
        </w:rPr>
        <w:t>הבוחנות את מקומ</w:t>
      </w:r>
      <w:r w:rsidRPr="00DB2564">
        <w:rPr>
          <w:rFonts w:asciiTheme="minorBidi" w:hAnsiTheme="minorBidi" w:hint="cs"/>
          <w:b/>
          <w:bCs/>
          <w:color w:val="0070C0"/>
          <w:rtl/>
        </w:rPr>
        <w:t>ו</w:t>
      </w:r>
      <w:r w:rsidRPr="00DB2564">
        <w:rPr>
          <w:rFonts w:asciiTheme="minorBidi" w:hAnsiTheme="minorBidi"/>
          <w:b/>
          <w:bCs/>
          <w:color w:val="0070C0"/>
          <w:rtl/>
        </w:rPr>
        <w:t xml:space="preserve"> של האדם במערכת הבריאות</w:t>
      </w:r>
      <w:r w:rsidRPr="00DB2564">
        <w:rPr>
          <w:rFonts w:asciiTheme="minorBidi" w:hAnsiTheme="minorBidi" w:hint="cs"/>
          <w:b/>
          <w:bCs/>
          <w:color w:val="0070C0"/>
          <w:rtl/>
        </w:rPr>
        <w:t xml:space="preserve">, את ההסדרים הקיימים בדבר </w:t>
      </w:r>
      <w:r w:rsidR="00DB2564" w:rsidRPr="00DB2564">
        <w:rPr>
          <w:rFonts w:asciiTheme="minorBidi" w:hAnsiTheme="minorBidi"/>
          <w:b/>
          <w:bCs/>
          <w:color w:val="0070C0"/>
          <w:rtl/>
        </w:rPr>
        <w:br/>
      </w:r>
      <w:r w:rsidRPr="00DB2564">
        <w:rPr>
          <w:rFonts w:asciiTheme="minorBidi" w:hAnsiTheme="minorBidi" w:hint="cs"/>
          <w:b/>
          <w:bCs/>
          <w:color w:val="0070C0"/>
          <w:rtl/>
        </w:rPr>
        <w:t>זכויות מטופלים, הביקורות עליהם והאתגרים העומדים בפניהם.</w:t>
      </w:r>
      <w:r>
        <w:rPr>
          <w:rFonts w:asciiTheme="minorBidi" w:hAnsiTheme="minorBidi" w:hint="cs"/>
          <w:b/>
          <w:bCs/>
          <w:color w:val="920000"/>
          <w:rtl/>
        </w:rPr>
        <w:t xml:space="preserve"> </w:t>
      </w:r>
    </w:p>
    <w:p w14:paraId="58235818" w14:textId="74F9B183" w:rsidR="005B5C7C" w:rsidRPr="00DB2564" w:rsidRDefault="005B5C7C" w:rsidP="005B5C7C">
      <w:pPr>
        <w:shd w:val="clear" w:color="auto" w:fill="FFFFFF"/>
        <w:bidi/>
        <w:spacing w:after="120" w:line="360" w:lineRule="auto"/>
        <w:ind w:left="226" w:right="142"/>
        <w:jc w:val="center"/>
        <w:rPr>
          <w:rFonts w:asciiTheme="minorBidi" w:hAnsiTheme="minorBidi"/>
          <w:b/>
          <w:bCs/>
          <w:color w:val="002060"/>
          <w:rtl/>
        </w:rPr>
      </w:pPr>
      <w:r w:rsidRPr="00DB2564">
        <w:rPr>
          <w:rFonts w:asciiTheme="minorBidi" w:hAnsiTheme="minorBidi" w:hint="cs"/>
          <w:b/>
          <w:bCs/>
          <w:color w:val="002060"/>
          <w:rtl/>
        </w:rPr>
        <w:t>הכנס יתקיים ביום</w:t>
      </w:r>
      <w:r w:rsidR="005547B0" w:rsidRPr="00DB2564">
        <w:rPr>
          <w:rFonts w:asciiTheme="minorBidi" w:hAnsiTheme="minorBidi" w:hint="cs"/>
          <w:b/>
          <w:bCs/>
          <w:color w:val="002060"/>
          <w:rtl/>
        </w:rPr>
        <w:t xml:space="preserve">: </w:t>
      </w:r>
      <w:r w:rsidR="000C49A0" w:rsidRPr="00DB2564">
        <w:rPr>
          <w:rFonts w:asciiTheme="minorBidi" w:hAnsiTheme="minorBidi" w:hint="cs"/>
          <w:b/>
          <w:bCs/>
          <w:color w:val="002060"/>
          <w:rtl/>
        </w:rPr>
        <w:t>7.12.2021</w:t>
      </w:r>
      <w:r w:rsidRPr="00DB2564">
        <w:rPr>
          <w:rFonts w:asciiTheme="minorBidi" w:hAnsiTheme="minorBidi" w:hint="cs"/>
          <w:b/>
          <w:bCs/>
          <w:color w:val="002060"/>
          <w:rtl/>
        </w:rPr>
        <w:t xml:space="preserve"> | מועד להגשת תקצירים: </w:t>
      </w:r>
      <w:r w:rsidR="00015621" w:rsidRPr="00DB2564">
        <w:rPr>
          <w:rFonts w:asciiTheme="minorBidi" w:hAnsiTheme="minorBidi" w:hint="cs"/>
          <w:b/>
          <w:bCs/>
          <w:color w:val="002060"/>
          <w:rtl/>
        </w:rPr>
        <w:t>1 בספטמבר</w:t>
      </w:r>
      <w:r w:rsidRPr="00DB2564">
        <w:rPr>
          <w:rFonts w:asciiTheme="minorBidi" w:hAnsiTheme="minorBidi" w:hint="cs"/>
          <w:b/>
          <w:bCs/>
          <w:color w:val="002060"/>
          <w:rtl/>
        </w:rPr>
        <w:t xml:space="preserve"> 2021</w:t>
      </w:r>
    </w:p>
    <w:p w14:paraId="716AA9DD" w14:textId="0CE88959" w:rsidR="00E81102" w:rsidRPr="00393B0B" w:rsidRDefault="00042512" w:rsidP="00E81102">
      <w:pPr>
        <w:bidi/>
        <w:spacing w:after="120"/>
        <w:jc w:val="both"/>
        <w:rPr>
          <w:rFonts w:asciiTheme="minorBidi" w:hAnsiTheme="minorBidi"/>
          <w:rtl/>
        </w:rPr>
      </w:pPr>
      <w:bookmarkStart w:id="0" w:name="_Hlk77141786"/>
      <w:r w:rsidRPr="00630CE1">
        <w:rPr>
          <w:rFonts w:asciiTheme="minorBidi" w:hAnsiTheme="minorBidi"/>
          <w:rtl/>
        </w:rPr>
        <w:t>חוק זכויות החולה, התשנ"ו-1996, היווה חלק מ"מהפכת הזכויות" שהתרחשה בשנות התשעים של המאה העשרים. החוק ביקש להכיר בזכויות המטופלים/</w:t>
      </w:r>
      <w:proofErr w:type="spellStart"/>
      <w:r w:rsidRPr="00630CE1">
        <w:rPr>
          <w:rFonts w:asciiTheme="minorBidi" w:hAnsiTheme="minorBidi"/>
          <w:rtl/>
        </w:rPr>
        <w:t>ות</w:t>
      </w:r>
      <w:proofErr w:type="spellEnd"/>
      <w:r w:rsidRPr="00630CE1">
        <w:rPr>
          <w:rFonts w:asciiTheme="minorBidi" w:hAnsiTheme="minorBidi"/>
          <w:rtl/>
        </w:rPr>
        <w:t xml:space="preserve"> במערכת הבריאות, לשנות את מערכת היחסים בין מטפלים/</w:t>
      </w:r>
      <w:proofErr w:type="spellStart"/>
      <w:r w:rsidRPr="00630CE1">
        <w:rPr>
          <w:rFonts w:asciiTheme="minorBidi" w:hAnsiTheme="minorBidi"/>
          <w:rtl/>
        </w:rPr>
        <w:t>ות</w:t>
      </w:r>
      <w:proofErr w:type="spellEnd"/>
      <w:r w:rsidRPr="00630CE1">
        <w:rPr>
          <w:rFonts w:asciiTheme="minorBidi" w:hAnsiTheme="minorBidi"/>
          <w:rtl/>
        </w:rPr>
        <w:t xml:space="preserve"> למטופלים/</w:t>
      </w:r>
      <w:proofErr w:type="spellStart"/>
      <w:r w:rsidRPr="00630CE1">
        <w:rPr>
          <w:rFonts w:asciiTheme="minorBidi" w:hAnsiTheme="minorBidi"/>
          <w:rtl/>
        </w:rPr>
        <w:t>ות</w:t>
      </w:r>
      <w:proofErr w:type="spellEnd"/>
      <w:r w:rsidRPr="00630CE1">
        <w:rPr>
          <w:rFonts w:asciiTheme="minorBidi" w:hAnsiTheme="minorBidi"/>
          <w:rtl/>
        </w:rPr>
        <w:t xml:space="preserve"> וליצור מנגנונים שיבטיחו את קיום רצונו/ה של המטופל/ת ואת שמירת העקרונות האתיים בטיפול. </w:t>
      </w:r>
      <w:bookmarkStart w:id="1" w:name="_Hlk77163018"/>
      <w:r w:rsidR="00AA7595">
        <w:rPr>
          <w:rFonts w:asciiTheme="minorBidi" w:hAnsiTheme="minorBidi" w:hint="cs"/>
          <w:rtl/>
        </w:rPr>
        <w:t xml:space="preserve">הכנס מבקש לקדם </w:t>
      </w:r>
      <w:r w:rsidR="00AA7595" w:rsidRPr="00630CE1">
        <w:rPr>
          <w:rFonts w:asciiTheme="minorBidi" w:hAnsiTheme="minorBidi"/>
          <w:rtl/>
        </w:rPr>
        <w:t xml:space="preserve">את הדיון המחקרי והאקדמי </w:t>
      </w:r>
      <w:r w:rsidR="00AA7595">
        <w:rPr>
          <w:rFonts w:asciiTheme="minorBidi" w:hAnsiTheme="minorBidi" w:hint="cs"/>
          <w:rtl/>
        </w:rPr>
        <w:t>בהצדקות, בערכים וב</w:t>
      </w:r>
      <w:r w:rsidR="00AA7595" w:rsidRPr="00630CE1">
        <w:rPr>
          <w:rFonts w:asciiTheme="minorBidi" w:hAnsiTheme="minorBidi"/>
          <w:rtl/>
        </w:rPr>
        <w:t xml:space="preserve">עקרונות העומדים ביסודו של חוק </w:t>
      </w:r>
      <w:proofErr w:type="spellStart"/>
      <w:r w:rsidR="00AA7595" w:rsidRPr="00630CE1">
        <w:rPr>
          <w:rFonts w:asciiTheme="minorBidi" w:hAnsiTheme="minorBidi"/>
          <w:rtl/>
        </w:rPr>
        <w:t>זכוית</w:t>
      </w:r>
      <w:proofErr w:type="spellEnd"/>
      <w:r w:rsidR="00AA7595" w:rsidRPr="00630CE1">
        <w:rPr>
          <w:rFonts w:asciiTheme="minorBidi" w:hAnsiTheme="minorBidi"/>
          <w:rtl/>
        </w:rPr>
        <w:t xml:space="preserve"> החולה, </w:t>
      </w:r>
      <w:r w:rsidR="00AA7595">
        <w:rPr>
          <w:rFonts w:asciiTheme="minorBidi" w:hAnsiTheme="minorBidi" w:hint="cs"/>
          <w:rtl/>
        </w:rPr>
        <w:t>ב</w:t>
      </w:r>
      <w:r w:rsidR="00AA7595" w:rsidRPr="00630CE1">
        <w:rPr>
          <w:rFonts w:asciiTheme="minorBidi" w:hAnsiTheme="minorBidi"/>
          <w:rtl/>
        </w:rPr>
        <w:t xml:space="preserve">סוגיות היסוד שביקש להסדיר, </w:t>
      </w:r>
      <w:r w:rsidR="00AA7595">
        <w:rPr>
          <w:rFonts w:asciiTheme="minorBidi" w:hAnsiTheme="minorBidi" w:hint="cs"/>
          <w:rtl/>
        </w:rPr>
        <w:t>ב</w:t>
      </w:r>
      <w:r w:rsidR="00AA7595" w:rsidRPr="00630CE1">
        <w:rPr>
          <w:rFonts w:asciiTheme="minorBidi" w:hAnsiTheme="minorBidi"/>
          <w:rtl/>
        </w:rPr>
        <w:t>ממשקים שלו עם חקיקת בריאות נוספת ואת התאמתו למציאות המשתנה לאור השינויים החברתיים, הטכנולוגיים והכלכליים של השנים האחרונות</w:t>
      </w:r>
      <w:bookmarkEnd w:id="1"/>
      <w:r w:rsidR="00AA7595">
        <w:rPr>
          <w:rFonts w:asciiTheme="minorBidi" w:hAnsiTheme="minorBidi" w:hint="cs"/>
          <w:rtl/>
        </w:rPr>
        <w:t xml:space="preserve">. </w:t>
      </w:r>
      <w:r w:rsidR="00C46A69">
        <w:rPr>
          <w:rFonts w:asciiTheme="minorBidi" w:hAnsiTheme="minorBidi" w:hint="cs"/>
          <w:rtl/>
        </w:rPr>
        <w:t xml:space="preserve">הכנס מבקש להעמיד במרכז הדיון את </w:t>
      </w:r>
      <w:r w:rsidR="00C46A69" w:rsidRPr="00393B0B">
        <w:rPr>
          <w:rFonts w:asciiTheme="minorBidi" w:hAnsiTheme="minorBidi" w:hint="cs"/>
          <w:rtl/>
        </w:rPr>
        <w:t>שאלת מקומו/ה של האדם במערכת הבריאות, כחולה, כמטופל/ת, כמי שיש להגן על האוטונומיה שלו</w:t>
      </w:r>
      <w:r w:rsidR="00F63981">
        <w:rPr>
          <w:rFonts w:asciiTheme="minorBidi" w:hAnsiTheme="minorBidi" w:hint="cs"/>
          <w:rtl/>
        </w:rPr>
        <w:t>/</w:t>
      </w:r>
      <w:r w:rsidR="00C46A69" w:rsidRPr="00393B0B">
        <w:rPr>
          <w:rFonts w:asciiTheme="minorBidi" w:hAnsiTheme="minorBidi" w:hint="cs"/>
          <w:rtl/>
        </w:rPr>
        <w:t xml:space="preserve">ה, כפרט, ובה בעת להכיר בהיותו/ה יצור חברתי, המחובר/ת בקשרי משפחה, קהילה ומשמעות לאחרים, הפועל/ת בהקשר תרבותי חברתי כלכלי והיסטורי מסוים. </w:t>
      </w:r>
      <w:r w:rsidR="00AA7595">
        <w:rPr>
          <w:rFonts w:asciiTheme="minorBidi" w:hAnsiTheme="minorBidi" w:hint="cs"/>
          <w:rtl/>
        </w:rPr>
        <w:t xml:space="preserve">מטרתנו היא </w:t>
      </w:r>
      <w:r w:rsidR="00AA7595" w:rsidRPr="00A35AC5">
        <w:rPr>
          <w:rFonts w:asciiTheme="minorBidi" w:hAnsiTheme="minorBidi"/>
          <w:rtl/>
        </w:rPr>
        <w:t>לקיים שיח רב תחומי מעמיק ולקדם את הידע בנושאים אלה תוך הצגת מחקרים ממגוון דיסציפלינות ופרספקטיבות.</w:t>
      </w:r>
      <w:r w:rsidR="00AA7595">
        <w:rPr>
          <w:rFonts w:asciiTheme="minorBidi" w:hAnsiTheme="minorBidi" w:hint="cs"/>
          <w:rtl/>
        </w:rPr>
        <w:t xml:space="preserve"> </w:t>
      </w:r>
    </w:p>
    <w:bookmarkEnd w:id="0"/>
    <w:p w14:paraId="10E7D46D" w14:textId="77777777" w:rsidR="001720BC" w:rsidRPr="00DB2564" w:rsidRDefault="001720BC" w:rsidP="001720BC">
      <w:pPr>
        <w:bidi/>
        <w:spacing w:after="120"/>
        <w:jc w:val="both"/>
        <w:rPr>
          <w:rFonts w:asciiTheme="minorBidi" w:hAnsiTheme="minorBidi"/>
          <w:b/>
          <w:bCs/>
          <w:color w:val="002060"/>
          <w:rtl/>
        </w:rPr>
      </w:pPr>
      <w:r w:rsidRPr="00DB2564">
        <w:rPr>
          <w:rFonts w:asciiTheme="minorBidi" w:hAnsiTheme="minorBidi"/>
          <w:b/>
          <w:bCs/>
          <w:color w:val="002060"/>
          <w:rtl/>
        </w:rPr>
        <w:t xml:space="preserve">זוהי הזמנה לחוקרות וחוקרים מכל תחומי הידע הרלוונטיים, בכללם משפטים, רפואה, אתיקה, מדעי החברה, מדעי הרוח </w:t>
      </w:r>
      <w:r w:rsidRPr="00DB2564">
        <w:rPr>
          <w:rFonts w:asciiTheme="minorBidi" w:hAnsiTheme="minorBidi" w:hint="cs"/>
          <w:b/>
          <w:bCs/>
          <w:color w:val="002060"/>
          <w:rtl/>
        </w:rPr>
        <w:t>ו</w:t>
      </w:r>
      <w:r w:rsidRPr="00DB2564">
        <w:rPr>
          <w:rFonts w:asciiTheme="minorBidi" w:hAnsiTheme="minorBidi"/>
          <w:b/>
          <w:bCs/>
          <w:color w:val="002060"/>
          <w:rtl/>
        </w:rPr>
        <w:t>מקצועות הבריאות והרווחה, להגיש תקצירים ב</w:t>
      </w:r>
      <w:r w:rsidRPr="00DB2564">
        <w:rPr>
          <w:rFonts w:asciiTheme="minorBidi" w:hAnsiTheme="minorBidi" w:hint="cs"/>
          <w:b/>
          <w:bCs/>
          <w:color w:val="002060"/>
          <w:rtl/>
        </w:rPr>
        <w:t>נושאים הקשורים לכנס, לרבות:</w:t>
      </w:r>
    </w:p>
    <w:p w14:paraId="186F8986" w14:textId="44D0E642" w:rsidR="001720BC" w:rsidRPr="00630CE1" w:rsidRDefault="009E270D" w:rsidP="00586FF1">
      <w:pPr>
        <w:bidi/>
        <w:spacing w:after="120" w:line="276" w:lineRule="auto"/>
        <w:jc w:val="center"/>
        <w:rPr>
          <w:rFonts w:asciiTheme="minorBidi" w:hAnsiTheme="minorBidi"/>
        </w:rPr>
      </w:pPr>
      <w:r w:rsidRPr="008B3F54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9E270D">
        <w:rPr>
          <w:rFonts w:asciiTheme="minorBidi" w:hAnsiTheme="minorBidi"/>
          <w:rtl/>
        </w:rPr>
        <w:t xml:space="preserve">השפעת חוק זכויות החולה על השיח המשפטי והרפואי </w:t>
      </w:r>
      <w:r w:rsidRPr="008B3F54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חוק זכויות החולה – בין תיאוריה לפרקטיקה</w:t>
      </w:r>
      <w:r>
        <w:rPr>
          <w:rFonts w:asciiTheme="minorBidi" w:hAnsiTheme="minorBidi" w:hint="cs"/>
          <w:rtl/>
        </w:rPr>
        <w:t xml:space="preserve"> </w:t>
      </w:r>
      <w:r w:rsidRPr="008B3F54">
        <w:rPr>
          <w:rFonts w:asciiTheme="minorBidi" w:hAnsiTheme="minorBidi"/>
          <w:color w:val="0070C0"/>
          <w:rtl/>
        </w:rPr>
        <w:t>●</w:t>
      </w:r>
      <w:r w:rsidRPr="008B3F54">
        <w:rPr>
          <w:rFonts w:asciiTheme="minorBidi" w:hAnsiTheme="minorBidi" w:hint="cs"/>
          <w:color w:val="0070C0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חשיבה מחודשת על יחסי מטפל</w:t>
      </w:r>
      <w:r w:rsidR="00EC75EB">
        <w:rPr>
          <w:rFonts w:asciiTheme="minorBidi" w:hAnsiTheme="minorBidi" w:hint="cs"/>
          <w:rtl/>
        </w:rPr>
        <w:t>ים</w:t>
      </w:r>
      <w:r w:rsidR="001720BC" w:rsidRPr="00630CE1">
        <w:rPr>
          <w:rFonts w:asciiTheme="minorBidi" w:hAnsiTheme="minorBidi"/>
          <w:rtl/>
        </w:rPr>
        <w:t>-מטופל</w:t>
      </w:r>
      <w:r w:rsidR="00EC75EB">
        <w:rPr>
          <w:rFonts w:asciiTheme="minorBidi" w:hAnsiTheme="minorBidi" w:hint="cs"/>
          <w:rtl/>
        </w:rPr>
        <w:t>ים</w:t>
      </w:r>
      <w:r w:rsidR="001720BC" w:rsidRPr="00630CE1">
        <w:rPr>
          <w:rFonts w:asciiTheme="minorBidi" w:hAnsiTheme="minorBidi"/>
          <w:rtl/>
        </w:rPr>
        <w:t xml:space="preserve"> </w:t>
      </w:r>
      <w:r w:rsidRPr="008B3F54">
        <w:rPr>
          <w:rFonts w:asciiTheme="minorBidi" w:hAnsiTheme="minorBidi"/>
          <w:b/>
          <w:bCs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proofErr w:type="spellStart"/>
      <w:r w:rsidR="001720BC" w:rsidRPr="00630CE1">
        <w:rPr>
          <w:rFonts w:asciiTheme="minorBidi" w:hAnsiTheme="minorBidi"/>
          <w:rtl/>
        </w:rPr>
        <w:t>הבטים</w:t>
      </w:r>
      <w:proofErr w:type="spellEnd"/>
      <w:r w:rsidR="001720BC" w:rsidRPr="00630CE1">
        <w:rPr>
          <w:rFonts w:asciiTheme="minorBidi" w:hAnsiTheme="minorBidi"/>
          <w:rtl/>
        </w:rPr>
        <w:t xml:space="preserve"> תיאורטיים ומעשיים של הסכמה מדעת ואוטונומיה </w:t>
      </w:r>
      <w:r w:rsidRPr="008B3F54">
        <w:rPr>
          <w:rFonts w:asciiTheme="minorBidi" w:hAnsiTheme="minorBidi"/>
          <w:color w:val="0070C0"/>
          <w:rtl/>
        </w:rPr>
        <w:t>●</w:t>
      </w:r>
      <w:r w:rsidRPr="008B3F54">
        <w:rPr>
          <w:rFonts w:asciiTheme="minorBidi" w:hAnsiTheme="minorBidi" w:hint="cs"/>
          <w:color w:val="0070C0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ועדות האתיקה ואופן פעולתן</w:t>
      </w:r>
      <w:r>
        <w:rPr>
          <w:rFonts w:asciiTheme="minorBidi" w:hAnsiTheme="minorBidi" w:hint="cs"/>
          <w:rtl/>
        </w:rPr>
        <w:t xml:space="preserve"> </w:t>
      </w:r>
      <w:r w:rsidRPr="008B3F54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הזכות לפרטיות במערכת הבריאות</w:t>
      </w:r>
      <w:r>
        <w:rPr>
          <w:rFonts w:asciiTheme="minorBidi" w:hAnsiTheme="minorBidi" w:hint="cs"/>
          <w:rtl/>
        </w:rPr>
        <w:t xml:space="preserve"> </w:t>
      </w:r>
      <w:r w:rsidRPr="008B3F54">
        <w:rPr>
          <w:rFonts w:asciiTheme="minorBidi" w:hAnsiTheme="minorBidi"/>
          <w:color w:val="0070C0"/>
          <w:rtl/>
        </w:rPr>
        <w:t>●</w:t>
      </w:r>
      <w:r w:rsidRPr="008B3F54">
        <w:rPr>
          <w:rFonts w:asciiTheme="minorBidi" w:hAnsiTheme="minorBidi" w:hint="cs"/>
          <w:color w:val="0070C0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 xml:space="preserve">הזכות לסודיות </w:t>
      </w:r>
      <w:r>
        <w:rPr>
          <w:rFonts w:asciiTheme="minorBidi" w:hAnsiTheme="minorBidi" w:hint="cs"/>
          <w:rtl/>
        </w:rPr>
        <w:t>ב</w:t>
      </w:r>
      <w:r w:rsidR="001720BC" w:rsidRPr="00630CE1">
        <w:rPr>
          <w:rFonts w:asciiTheme="minorBidi" w:hAnsiTheme="minorBidi"/>
          <w:rtl/>
        </w:rPr>
        <w:t xml:space="preserve">יחסי </w:t>
      </w:r>
      <w:r w:rsidR="00AD0560">
        <w:rPr>
          <w:rFonts w:asciiTheme="minorBidi" w:hAnsiTheme="minorBidi" w:hint="cs"/>
          <w:rtl/>
        </w:rPr>
        <w:t>מטפלים</w:t>
      </w:r>
      <w:r>
        <w:rPr>
          <w:rFonts w:asciiTheme="minorBidi" w:hAnsiTheme="minorBidi" w:hint="cs"/>
          <w:rtl/>
        </w:rPr>
        <w:t>-</w:t>
      </w:r>
      <w:r w:rsidR="00AD0560">
        <w:rPr>
          <w:rFonts w:asciiTheme="minorBidi" w:hAnsiTheme="minorBidi" w:hint="cs"/>
          <w:rtl/>
        </w:rPr>
        <w:t>מטופלים</w:t>
      </w:r>
      <w:r>
        <w:rPr>
          <w:rFonts w:asciiTheme="minorBidi" w:hAnsiTheme="minorBidi" w:hint="cs"/>
          <w:rtl/>
        </w:rPr>
        <w:t xml:space="preserve"> </w:t>
      </w:r>
      <w:r w:rsidRPr="008B3F54">
        <w:rPr>
          <w:rFonts w:asciiTheme="minorBidi" w:hAnsiTheme="minorBidi"/>
          <w:color w:val="0070C0"/>
          <w:rtl/>
        </w:rPr>
        <w:t>●</w:t>
      </w:r>
      <w:r w:rsidRPr="008B3F54">
        <w:rPr>
          <w:rFonts w:asciiTheme="minorBidi" w:hAnsiTheme="minorBidi" w:hint="cs"/>
          <w:color w:val="0070C0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מקום המשפחה ומערכות תמיכה אחרות בטיפול ובקבלת החלטות</w:t>
      </w:r>
      <w:r>
        <w:rPr>
          <w:rFonts w:asciiTheme="minorBidi" w:hAnsiTheme="minorBidi" w:hint="cs"/>
          <w:rtl/>
        </w:rPr>
        <w:t xml:space="preserve"> </w:t>
      </w:r>
      <w:r w:rsidRPr="008B3F54">
        <w:rPr>
          <w:rFonts w:asciiTheme="minorBidi" w:hAnsiTheme="minorBidi"/>
          <w:color w:val="0070C0"/>
          <w:rtl/>
        </w:rPr>
        <w:t>●</w:t>
      </w:r>
      <w:r w:rsidRPr="008B3F54">
        <w:rPr>
          <w:rFonts w:asciiTheme="minorBidi" w:hAnsiTheme="minorBidi" w:hint="cs"/>
          <w:color w:val="0070C0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הרשומה הרפואית והשפעתה על הטיפול הרפואי</w:t>
      </w:r>
      <w:r>
        <w:rPr>
          <w:rFonts w:asciiTheme="minorBidi" w:hAnsiTheme="minorBidi" w:hint="cs"/>
          <w:rtl/>
        </w:rPr>
        <w:t xml:space="preserve"> </w:t>
      </w:r>
      <w:r w:rsidRPr="001225D8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בין זכויות החולה לבריאות הציבור</w:t>
      </w:r>
      <w:r>
        <w:rPr>
          <w:rFonts w:asciiTheme="minorBidi" w:hAnsiTheme="minorBidi" w:hint="cs"/>
          <w:rtl/>
        </w:rPr>
        <w:t xml:space="preserve"> </w:t>
      </w:r>
      <w:r w:rsidRPr="001225D8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 xml:space="preserve">בריאות דיגיטלית: הרשומה </w:t>
      </w:r>
      <w:r w:rsidR="00E016D8">
        <w:rPr>
          <w:rFonts w:asciiTheme="minorBidi" w:hAnsiTheme="minorBidi" w:hint="cs"/>
          <w:rtl/>
        </w:rPr>
        <w:t>האחודה</w:t>
      </w:r>
      <w:r w:rsidR="001720BC" w:rsidRPr="00630CE1">
        <w:rPr>
          <w:rFonts w:asciiTheme="minorBidi" w:hAnsiTheme="minorBidi"/>
          <w:rtl/>
        </w:rPr>
        <w:t xml:space="preserve">,  </w:t>
      </w:r>
      <w:r w:rsidR="001720BC" w:rsidRPr="00630CE1">
        <w:rPr>
          <w:rFonts w:asciiTheme="minorBidi" w:hAnsiTheme="minorBidi"/>
        </w:rPr>
        <w:t>AI</w:t>
      </w:r>
      <w:r w:rsidR="001720BC" w:rsidRPr="00630CE1">
        <w:rPr>
          <w:rFonts w:asciiTheme="minorBidi" w:hAnsiTheme="minorBidi"/>
          <w:rtl/>
        </w:rPr>
        <w:t xml:space="preserve"> במערכות בריאות </w:t>
      </w:r>
      <w:r w:rsidRPr="001225D8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המטופל/ת החדש/ה בעידן המידע והדיגיטציה</w:t>
      </w:r>
      <w:r>
        <w:rPr>
          <w:rFonts w:asciiTheme="minorBidi" w:hAnsiTheme="minorBidi" w:hint="cs"/>
          <w:rtl/>
        </w:rPr>
        <w:t xml:space="preserve"> </w:t>
      </w:r>
      <w:r w:rsidRPr="001225D8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היחסים בין חוק זכויות החולה לחקיקת בריאות אחרת (חוק החולה הנוטה למות, חוק ביטוח בריאות ממלכתי</w:t>
      </w:r>
      <w:r w:rsidR="004440CF">
        <w:rPr>
          <w:rFonts w:asciiTheme="minorBidi" w:hAnsiTheme="minorBidi" w:hint="cs"/>
          <w:rtl/>
        </w:rPr>
        <w:t xml:space="preserve"> (כולל סל תרופות)</w:t>
      </w:r>
      <w:r w:rsidR="001720BC" w:rsidRPr="00630CE1">
        <w:rPr>
          <w:rFonts w:asciiTheme="minorBidi" w:hAnsiTheme="minorBidi"/>
          <w:rtl/>
        </w:rPr>
        <w:t>, חוק מידע גנטי, חוק תרומת איברים, חקיקת פריון, החוק לטיפול בחולי נפש)</w:t>
      </w:r>
      <w:r>
        <w:rPr>
          <w:rFonts w:asciiTheme="minorBidi" w:hAnsiTheme="minorBidi" w:hint="cs"/>
          <w:rtl/>
        </w:rPr>
        <w:t xml:space="preserve"> </w:t>
      </w:r>
      <w:r w:rsidRPr="001225D8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בין רפואה פרטית וציבורית</w:t>
      </w:r>
      <w:r>
        <w:rPr>
          <w:rFonts w:asciiTheme="minorBidi" w:hAnsiTheme="minorBidi" w:hint="cs"/>
          <w:rtl/>
        </w:rPr>
        <w:t xml:space="preserve"> </w:t>
      </w:r>
      <w:r w:rsidRPr="001225D8">
        <w:rPr>
          <w:rFonts w:asciiTheme="minorBidi" w:hAnsiTheme="minorBidi"/>
          <w:color w:val="0070C0"/>
          <w:rtl/>
        </w:rPr>
        <w:t>●</w:t>
      </w:r>
      <w:r w:rsidRPr="001225D8">
        <w:rPr>
          <w:rFonts w:asciiTheme="minorBidi" w:hAnsiTheme="minorBidi" w:hint="cs"/>
          <w:color w:val="0070C0"/>
          <w:rtl/>
        </w:rPr>
        <w:t xml:space="preserve"> </w:t>
      </w:r>
      <w:r w:rsidR="001720BC" w:rsidRPr="00630CE1">
        <w:rPr>
          <w:rFonts w:asciiTheme="minorBidi" w:hAnsiTheme="minorBidi"/>
          <w:rtl/>
        </w:rPr>
        <w:t>שמירה על זכויות המשתתף/ת בניסוי רפואי</w:t>
      </w:r>
      <w:r>
        <w:rPr>
          <w:rFonts w:asciiTheme="minorBidi" w:hAnsiTheme="minorBidi" w:hint="cs"/>
          <w:rtl/>
        </w:rPr>
        <w:t xml:space="preserve"> </w:t>
      </w:r>
      <w:r w:rsidRPr="001225D8">
        <w:rPr>
          <w:rFonts w:asciiTheme="minorBidi" w:hAnsiTheme="minorBidi"/>
          <w:color w:val="0070C0"/>
          <w:rtl/>
        </w:rPr>
        <w:t>●</w:t>
      </w:r>
      <w:r>
        <w:rPr>
          <w:rFonts w:asciiTheme="minorBidi" w:hAnsiTheme="minorBidi" w:hint="cs"/>
          <w:rtl/>
        </w:rPr>
        <w:t xml:space="preserve"> ועוד.</w:t>
      </w:r>
    </w:p>
    <w:p w14:paraId="13126151" w14:textId="1DAA96D5" w:rsidR="001720BC" w:rsidRPr="00DB2564" w:rsidRDefault="001720BC" w:rsidP="00DB2564">
      <w:pPr>
        <w:bidi/>
        <w:rPr>
          <w:rFonts w:asciiTheme="minorBidi" w:hAnsiTheme="minorBidi"/>
          <w:color w:val="002060"/>
          <w:rtl/>
        </w:rPr>
      </w:pPr>
      <w:r w:rsidRPr="00DB2564">
        <w:rPr>
          <w:rFonts w:asciiTheme="minorBidi" w:hAnsiTheme="minorBidi"/>
          <w:color w:val="002060"/>
          <w:rtl/>
        </w:rPr>
        <w:t>התקצירים יעברו סינון על ידי הועדה האקדמית המלווה של הכנס.</w:t>
      </w:r>
      <w:r w:rsidR="00DB2564">
        <w:rPr>
          <w:rFonts w:asciiTheme="minorBidi" w:hAnsiTheme="minorBidi" w:hint="cs"/>
          <w:color w:val="002060"/>
          <w:rtl/>
        </w:rPr>
        <w:t xml:space="preserve"> </w:t>
      </w:r>
      <w:r w:rsidRPr="00DB2564">
        <w:rPr>
          <w:rFonts w:asciiTheme="minorBidi" w:hAnsiTheme="minorBidi"/>
          <w:color w:val="002060"/>
          <w:rtl/>
        </w:rPr>
        <w:t xml:space="preserve">מאמרים באורך מלא המבוססים על הרצאות הכנס יישקלו לפרסום בכרך ייעודי של כתב העת "משפט וממשל" שייוחד לנושא. </w:t>
      </w:r>
    </w:p>
    <w:p w14:paraId="65BE595B" w14:textId="6B5602B7" w:rsidR="009854CE" w:rsidRDefault="009854CE" w:rsidP="009854CE">
      <w:pPr>
        <w:bidi/>
        <w:spacing w:line="312" w:lineRule="auto"/>
        <w:rPr>
          <w:rFonts w:asciiTheme="minorBidi" w:hAnsiTheme="minorBidi"/>
          <w:b/>
          <w:bCs/>
          <w:rtl/>
        </w:rPr>
      </w:pPr>
    </w:p>
    <w:p w14:paraId="6B81E351" w14:textId="77777777" w:rsidR="00DB2564" w:rsidRDefault="00DB2564" w:rsidP="00DB2564">
      <w:pPr>
        <w:bidi/>
        <w:spacing w:line="312" w:lineRule="auto"/>
        <w:rPr>
          <w:rFonts w:asciiTheme="minorBidi" w:hAnsiTheme="minorBidi"/>
          <w:b/>
          <w:bCs/>
          <w:rtl/>
        </w:rPr>
      </w:pPr>
    </w:p>
    <w:p w14:paraId="57FF8668" w14:textId="1C78EA39" w:rsidR="009854CE" w:rsidRPr="00D3689A" w:rsidRDefault="009854CE" w:rsidP="009854CE">
      <w:pPr>
        <w:bidi/>
        <w:spacing w:line="312" w:lineRule="auto"/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</w:pPr>
      <w:r w:rsidRPr="00D3689A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lastRenderedPageBreak/>
        <w:t xml:space="preserve">פרטי הגשה ולוחות-זמנים של הגשת </w:t>
      </w:r>
      <w:r w:rsidRPr="00D3689A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הצעות לכנס</w:t>
      </w:r>
      <w:r w:rsidRPr="00D3689A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 xml:space="preserve">: </w:t>
      </w:r>
    </w:p>
    <w:p w14:paraId="432C249C" w14:textId="0132BEF5" w:rsidR="001720BC" w:rsidRPr="009854CE" w:rsidRDefault="001720BC" w:rsidP="00AD4D23">
      <w:pPr>
        <w:bidi/>
        <w:spacing w:after="120"/>
        <w:rPr>
          <w:rFonts w:asciiTheme="minorBidi" w:hAnsiTheme="minorBidi" w:cs="Arial"/>
          <w:sz w:val="20"/>
          <w:szCs w:val="20"/>
          <w:rtl/>
        </w:rPr>
      </w:pPr>
      <w:r>
        <w:rPr>
          <w:rFonts w:asciiTheme="minorBidi" w:hAnsiTheme="minorBidi" w:hint="cs"/>
          <w:b/>
          <w:bCs/>
          <w:rtl/>
        </w:rPr>
        <w:t xml:space="preserve">את </w:t>
      </w:r>
      <w:r w:rsidRPr="00630CE1">
        <w:rPr>
          <w:rFonts w:asciiTheme="minorBidi" w:hAnsiTheme="minorBidi"/>
          <w:b/>
          <w:bCs/>
          <w:rtl/>
        </w:rPr>
        <w:t xml:space="preserve">הצעות </w:t>
      </w:r>
      <w:r>
        <w:rPr>
          <w:rFonts w:asciiTheme="minorBidi" w:hAnsiTheme="minorBidi" w:hint="cs"/>
          <w:b/>
          <w:bCs/>
          <w:rtl/>
        </w:rPr>
        <w:t xml:space="preserve">לכנס יש </w:t>
      </w:r>
      <w:r w:rsidRPr="00630CE1">
        <w:rPr>
          <w:rFonts w:asciiTheme="minorBidi" w:hAnsiTheme="minorBidi"/>
          <w:b/>
          <w:bCs/>
          <w:rtl/>
        </w:rPr>
        <w:t xml:space="preserve">להגיש </w:t>
      </w:r>
      <w:r w:rsidRPr="00931815">
        <w:rPr>
          <w:rFonts w:asciiTheme="minorBidi" w:hAnsiTheme="minorBidi"/>
          <w:b/>
          <w:bCs/>
          <w:rtl/>
        </w:rPr>
        <w:t>באמצעות טופס אלקטרוני</w:t>
      </w:r>
      <w:r w:rsidR="00D3689A">
        <w:rPr>
          <w:rFonts w:asciiTheme="minorBidi" w:hAnsiTheme="minorBidi" w:hint="cs"/>
          <w:b/>
          <w:bCs/>
          <w:rtl/>
        </w:rPr>
        <w:t xml:space="preserve">: </w:t>
      </w:r>
      <w:hyperlink r:id="rId8" w:history="1">
        <w:r w:rsidR="00AD4D23" w:rsidRPr="009854CE">
          <w:rPr>
            <w:rStyle w:val="Hyperlink"/>
            <w:rFonts w:asciiTheme="minorBidi" w:hAnsiTheme="minorBidi"/>
            <w:sz w:val="20"/>
            <w:szCs w:val="20"/>
          </w:rPr>
          <w:t>https://bioethics.haifa.ac.il/%d7%94%d7%92%d7%a9%d7%94-%d7%9c%d7%9b%d7%a0%d7%a1</w:t>
        </w:r>
        <w:r w:rsidR="00AD4D23" w:rsidRPr="009854CE">
          <w:rPr>
            <w:rStyle w:val="Hyperlink"/>
            <w:rFonts w:asciiTheme="minorBidi" w:hAnsiTheme="minorBidi" w:cs="Arial"/>
            <w:sz w:val="20"/>
            <w:szCs w:val="20"/>
            <w:rtl/>
          </w:rPr>
          <w:t>/</w:t>
        </w:r>
      </w:hyperlink>
    </w:p>
    <w:p w14:paraId="0F8559C1" w14:textId="77777777" w:rsidR="001720BC" w:rsidRPr="00C07455" w:rsidRDefault="001720BC" w:rsidP="001720BC">
      <w:pPr>
        <w:bidi/>
        <w:spacing w:after="120"/>
        <w:jc w:val="both"/>
        <w:rPr>
          <w:rFonts w:asciiTheme="minorBidi" w:hAnsiTheme="minorBidi"/>
          <w:rtl/>
        </w:rPr>
      </w:pPr>
      <w:r w:rsidRPr="00C07455">
        <w:rPr>
          <w:rFonts w:asciiTheme="minorBidi" w:hAnsiTheme="minorBidi" w:hint="cs"/>
          <w:rtl/>
        </w:rPr>
        <w:t xml:space="preserve">על ההצעה לכלול: </w:t>
      </w:r>
    </w:p>
    <w:p w14:paraId="09D0F5DE" w14:textId="77777777" w:rsidR="001720BC" w:rsidRPr="00630CE1" w:rsidRDefault="001720BC" w:rsidP="001720BC">
      <w:pPr>
        <w:pStyle w:val="ListParagraph"/>
        <w:numPr>
          <w:ilvl w:val="0"/>
          <w:numId w:val="11"/>
        </w:numPr>
        <w:bidi/>
        <w:spacing w:after="120" w:line="276" w:lineRule="auto"/>
        <w:jc w:val="both"/>
        <w:rPr>
          <w:rFonts w:asciiTheme="minorBidi" w:hAnsiTheme="minorBidi"/>
          <w:rtl/>
        </w:rPr>
      </w:pPr>
      <w:r w:rsidRPr="00630CE1">
        <w:rPr>
          <w:rFonts w:asciiTheme="minorBidi" w:hAnsiTheme="minorBidi"/>
          <w:rtl/>
        </w:rPr>
        <w:t xml:space="preserve">כותרת ההרצאה המוצעת. </w:t>
      </w:r>
    </w:p>
    <w:p w14:paraId="3074F454" w14:textId="77777777" w:rsidR="001720BC" w:rsidRPr="00630CE1" w:rsidRDefault="001720BC" w:rsidP="001720BC">
      <w:pPr>
        <w:pStyle w:val="ListParagraph"/>
        <w:numPr>
          <w:ilvl w:val="0"/>
          <w:numId w:val="11"/>
        </w:numPr>
        <w:bidi/>
        <w:spacing w:after="120" w:line="276" w:lineRule="auto"/>
        <w:jc w:val="both"/>
        <w:rPr>
          <w:rFonts w:asciiTheme="minorBidi" w:hAnsiTheme="minorBidi"/>
        </w:rPr>
      </w:pPr>
      <w:r w:rsidRPr="00630CE1">
        <w:rPr>
          <w:rFonts w:asciiTheme="minorBidi" w:hAnsiTheme="minorBidi"/>
          <w:rtl/>
        </w:rPr>
        <w:t xml:space="preserve">פרטי המציע/ה, שיוך אקדמי/מוסדי, תפקיד, כתובת דואל וטלפון. </w:t>
      </w:r>
    </w:p>
    <w:p w14:paraId="11CE1A94" w14:textId="77777777" w:rsidR="001720BC" w:rsidRPr="00630CE1" w:rsidRDefault="001720BC" w:rsidP="001720BC">
      <w:pPr>
        <w:pStyle w:val="ListParagraph"/>
        <w:numPr>
          <w:ilvl w:val="0"/>
          <w:numId w:val="11"/>
        </w:numPr>
        <w:bidi/>
        <w:spacing w:after="120" w:line="276" w:lineRule="auto"/>
        <w:jc w:val="both"/>
        <w:rPr>
          <w:rFonts w:asciiTheme="minorBidi" w:hAnsiTheme="minorBidi"/>
        </w:rPr>
      </w:pPr>
      <w:r w:rsidRPr="00630CE1">
        <w:rPr>
          <w:rFonts w:asciiTheme="minorBidi" w:hAnsiTheme="minorBidi"/>
          <w:rtl/>
        </w:rPr>
        <w:t xml:space="preserve">תקציר ההרצאה המוצעת – עד 400 מילה. </w:t>
      </w:r>
    </w:p>
    <w:p w14:paraId="2ADE4DFF" w14:textId="77777777" w:rsidR="001720BC" w:rsidRPr="00630CE1" w:rsidRDefault="001720BC" w:rsidP="001720BC">
      <w:pPr>
        <w:pStyle w:val="ListParagraph"/>
        <w:numPr>
          <w:ilvl w:val="0"/>
          <w:numId w:val="11"/>
        </w:numPr>
        <w:bidi/>
        <w:spacing w:after="120" w:line="276" w:lineRule="auto"/>
        <w:jc w:val="both"/>
        <w:rPr>
          <w:rFonts w:asciiTheme="minorBidi" w:hAnsiTheme="minorBidi"/>
        </w:rPr>
      </w:pPr>
      <w:r w:rsidRPr="00630CE1">
        <w:rPr>
          <w:rFonts w:asciiTheme="minorBidi" w:hAnsiTheme="minorBidi"/>
          <w:rtl/>
        </w:rPr>
        <w:t>נא לציין אם בכוונת המציע/ה להגיש מאמר מלא לכתב העת "משפט וממשל".</w:t>
      </w:r>
    </w:p>
    <w:p w14:paraId="2D630C40" w14:textId="77777777" w:rsidR="001720BC" w:rsidRPr="00C07455" w:rsidRDefault="001720BC" w:rsidP="001720BC">
      <w:pPr>
        <w:bidi/>
        <w:spacing w:after="120"/>
        <w:jc w:val="both"/>
        <w:rPr>
          <w:rFonts w:asciiTheme="minorBidi" w:hAnsiTheme="minorBidi"/>
          <w:b/>
          <w:bCs/>
          <w:rtl/>
        </w:rPr>
      </w:pPr>
      <w:r w:rsidRPr="00C07455">
        <w:rPr>
          <w:rFonts w:asciiTheme="minorBidi" w:hAnsiTheme="minorBidi"/>
          <w:b/>
          <w:bCs/>
          <w:rtl/>
        </w:rPr>
        <w:t xml:space="preserve">את ההצעות יש להגיש עד ליום: 1 בספטמבר, 2021. תשובות </w:t>
      </w:r>
      <w:proofErr w:type="spellStart"/>
      <w:r w:rsidRPr="00C07455">
        <w:rPr>
          <w:rFonts w:asciiTheme="minorBidi" w:hAnsiTheme="minorBidi"/>
          <w:b/>
          <w:bCs/>
          <w:rtl/>
        </w:rPr>
        <w:t>ינתנו</w:t>
      </w:r>
      <w:proofErr w:type="spellEnd"/>
      <w:r w:rsidRPr="00C07455">
        <w:rPr>
          <w:rFonts w:asciiTheme="minorBidi" w:hAnsiTheme="minorBidi"/>
          <w:b/>
          <w:bCs/>
          <w:rtl/>
        </w:rPr>
        <w:t xml:space="preserve"> עד סוף ספטמבר. </w:t>
      </w:r>
    </w:p>
    <w:p w14:paraId="4BD9BA35" w14:textId="77777777" w:rsidR="001720BC" w:rsidRDefault="001720BC" w:rsidP="001720BC">
      <w:pPr>
        <w:bidi/>
        <w:spacing w:line="312" w:lineRule="auto"/>
        <w:rPr>
          <w:rFonts w:asciiTheme="minorBidi" w:hAnsiTheme="minorBidi"/>
          <w:b/>
          <w:bCs/>
          <w:rtl/>
        </w:rPr>
      </w:pPr>
    </w:p>
    <w:p w14:paraId="7AC95D9D" w14:textId="77777777" w:rsidR="001720BC" w:rsidRPr="00D3689A" w:rsidRDefault="001720BC" w:rsidP="001720BC">
      <w:pPr>
        <w:bidi/>
        <w:spacing w:line="312" w:lineRule="auto"/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</w:pPr>
      <w:r w:rsidRPr="00D3689A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 xml:space="preserve">פרטי הגשה ולוחות-זמנים של הגשת המאמרים: </w:t>
      </w:r>
    </w:p>
    <w:p w14:paraId="587E4207" w14:textId="12D469E4" w:rsidR="001720BC" w:rsidRPr="009854CE" w:rsidRDefault="001720BC" w:rsidP="009854CE">
      <w:pPr>
        <w:pStyle w:val="ListParagraph"/>
        <w:numPr>
          <w:ilvl w:val="0"/>
          <w:numId w:val="11"/>
        </w:numPr>
        <w:bidi/>
        <w:spacing w:after="200" w:line="312" w:lineRule="auto"/>
        <w:rPr>
          <w:rFonts w:asciiTheme="minorBidi" w:hAnsiTheme="minorBidi"/>
        </w:rPr>
      </w:pPr>
      <w:r w:rsidRPr="009854CE">
        <w:rPr>
          <w:rFonts w:asciiTheme="minorBidi" w:hAnsiTheme="minorBidi"/>
          <w:rtl/>
        </w:rPr>
        <w:t xml:space="preserve">יש להגיש את המאמר בהתאם לכללי העריכה הנהוגים בכתב העת: </w:t>
      </w:r>
      <w:r w:rsidRPr="009854CE">
        <w:rPr>
          <w:rFonts w:asciiTheme="minorBidi" w:hAnsiTheme="minorBidi"/>
        </w:rPr>
        <w:t>‬</w:t>
      </w:r>
      <w:r w:rsidRPr="009854CE">
        <w:rPr>
          <w:rFonts w:asciiTheme="minorBidi" w:hAnsiTheme="minorBidi"/>
        </w:rPr>
        <w:t>‬</w:t>
      </w:r>
      <w:r w:rsidRPr="009854CE">
        <w:rPr>
          <w:rFonts w:asciiTheme="minorBidi" w:hAnsiTheme="minorBidi"/>
        </w:rPr>
        <w:t>‬</w:t>
      </w:r>
      <w:r w:rsidRPr="009854CE">
        <w:rPr>
          <w:rFonts w:asciiTheme="minorBidi" w:hAnsiTheme="minorBidi"/>
        </w:rPr>
        <w:t>‬</w:t>
      </w:r>
      <w:r w:rsidRPr="009854CE">
        <w:rPr>
          <w:rFonts w:asciiTheme="minorBidi" w:hAnsiTheme="minorBidi"/>
        </w:rPr>
        <w:t>‬</w:t>
      </w:r>
      <w:r w:rsidRPr="009854CE">
        <w:rPr>
          <w:rFonts w:asciiTheme="minorBidi" w:hAnsiTheme="minorBidi"/>
        </w:rPr>
        <w:t>‬</w:t>
      </w:r>
      <w:r w:rsidRPr="009854CE">
        <w:rPr>
          <w:rFonts w:asciiTheme="minorBidi" w:hAnsiTheme="minorBidi"/>
        </w:rPr>
        <w:t>‬</w:t>
      </w:r>
      <w:hyperlink r:id="rId9" w:history="1">
        <w:r w:rsidRPr="009854CE">
          <w:rPr>
            <w:rStyle w:val="Hyperlink"/>
            <w:rFonts w:asciiTheme="minorBidi" w:hAnsiTheme="minorBidi"/>
            <w:u w:val="none"/>
          </w:rPr>
          <w:t>http://weblaw.haifa.ac.il/he/Journals/lawGov/Pages/upload.aspx</w:t>
        </w:r>
      </w:hyperlink>
      <w:r w:rsidRPr="009854CE">
        <w:rPr>
          <w:rFonts w:asciiTheme="minorBidi" w:hAnsiTheme="minorBidi"/>
          <w:rtl/>
        </w:rPr>
        <w:t xml:space="preserve"> </w:t>
      </w:r>
    </w:p>
    <w:p w14:paraId="7EB7DE5B" w14:textId="3D03E78F" w:rsidR="001720BC" w:rsidRPr="009854CE" w:rsidRDefault="001720BC" w:rsidP="009854CE">
      <w:pPr>
        <w:pStyle w:val="ListParagraph"/>
        <w:numPr>
          <w:ilvl w:val="0"/>
          <w:numId w:val="11"/>
        </w:numPr>
        <w:bidi/>
        <w:spacing w:after="200" w:line="312" w:lineRule="auto"/>
        <w:rPr>
          <w:rFonts w:asciiTheme="minorBidi" w:hAnsiTheme="minorBidi"/>
        </w:rPr>
      </w:pPr>
      <w:r w:rsidRPr="009854CE">
        <w:rPr>
          <w:rFonts w:asciiTheme="minorBidi" w:hAnsiTheme="minorBidi"/>
          <w:rtl/>
        </w:rPr>
        <w:t xml:space="preserve">את המאמרים יש להגיש </w:t>
      </w:r>
      <w:r w:rsidRPr="009854CE">
        <w:rPr>
          <w:rFonts w:asciiTheme="minorBidi" w:hAnsiTheme="minorBidi"/>
          <w:b/>
          <w:bCs/>
          <w:rtl/>
        </w:rPr>
        <w:t xml:space="preserve">עד לתאריך </w:t>
      </w:r>
      <w:r w:rsidRPr="009854CE">
        <w:rPr>
          <w:rFonts w:asciiTheme="minorBidi" w:hAnsiTheme="minorBidi"/>
          <w:b/>
          <w:bCs/>
        </w:rPr>
        <w:t>15.2.2022</w:t>
      </w:r>
      <w:r w:rsidRPr="009854CE">
        <w:rPr>
          <w:rFonts w:asciiTheme="minorBidi" w:hAnsiTheme="minorBidi"/>
          <w:rtl/>
        </w:rPr>
        <w:t xml:space="preserve"> לכתובת המייל </w:t>
      </w:r>
      <w:dir w:val="rtl">
        <w:r w:rsidRPr="009854CE">
          <w:rPr>
            <w:rFonts w:asciiTheme="minorBidi" w:hAnsiTheme="minorBidi"/>
            <w:color w:val="222222"/>
            <w:shd w:val="clear" w:color="auto" w:fill="FFFFFF"/>
          </w:rPr>
          <w:t>haifalawreview@gmail.com</w:t>
        </w:r>
        <w:r w:rsidRPr="009854CE">
          <w:rPr>
            <w:rFonts w:asciiTheme="minorBidi" w:hAnsiTheme="minorBidi"/>
            <w:rtl/>
          </w:rPr>
          <w:t xml:space="preserve"> </w:t>
        </w:r>
        <w:bookmarkStart w:id="2" w:name="_Hlk38384803"/>
        <w:bookmarkStart w:id="3" w:name="_Hlk38384747"/>
        <w:r w:rsidRPr="009854CE">
          <w:rPr>
            <w:rFonts w:asciiTheme="minorBidi" w:hAnsiTheme="minorBidi"/>
            <w:rtl/>
          </w:rPr>
          <w:t>(נא</w:t>
        </w:r>
        <w:r w:rsidRPr="009854CE">
          <w:rPr>
            <w:rFonts w:asciiTheme="minorBidi" w:hAnsiTheme="minorBidi"/>
          </w:rPr>
          <w:t>‬</w:t>
        </w:r>
        <w:r w:rsidRPr="009854CE">
          <w:rPr>
            <w:rFonts w:asciiTheme="minorBidi" w:hAnsiTheme="minorBidi"/>
            <w:rtl/>
          </w:rPr>
          <w:t xml:space="preserve"> לציין בכותרת הדוא"ל "</w:t>
        </w:r>
        <w:r w:rsidRPr="009854CE">
          <w:rPr>
            <w:rFonts w:asciiTheme="minorBidi" w:hAnsiTheme="minorBidi"/>
            <w:b/>
            <w:bCs/>
            <w:rtl/>
          </w:rPr>
          <w:t>מ</w:t>
        </w:r>
        <w:r w:rsidRPr="009854CE">
          <w:rPr>
            <w:rFonts w:asciiTheme="minorBidi" w:hAnsiTheme="minorBidi"/>
          </w:rPr>
          <w:t>‬</w:t>
        </w:r>
        <w:r w:rsidRPr="009854CE">
          <w:rPr>
            <w:rFonts w:asciiTheme="minorBidi" w:hAnsiTheme="minorBidi"/>
          </w:rPr>
          <w:t>‬</w:t>
        </w:r>
        <w:r w:rsidRPr="009854CE">
          <w:rPr>
            <w:rFonts w:asciiTheme="minorBidi" w:hAnsiTheme="minorBidi"/>
            <w:b/>
            <w:bCs/>
            <w:rtl/>
          </w:rPr>
          <w:t>אמר לגיליון המיוחד</w:t>
        </w:r>
        <w:r w:rsidRPr="009854CE">
          <w:rPr>
            <w:rFonts w:asciiTheme="minorBidi" w:hAnsiTheme="minorBidi"/>
            <w:rtl/>
          </w:rPr>
          <w:t xml:space="preserve">"). </w:t>
        </w:r>
        <w:bookmarkEnd w:id="2"/>
        <w:bookmarkEnd w:id="3"/>
        <w:r w:rsidRPr="009854CE">
          <w:rPr>
            <w:rFonts w:asciiTheme="minorBidi" w:hAnsiTheme="minorBidi"/>
          </w:rPr>
          <w:t>‬</w:t>
        </w:r>
        <w:r w:rsidRPr="009854CE">
          <w:rPr>
            <w:rFonts w:asciiTheme="minorBidi" w:hAnsiTheme="minorBidi"/>
          </w:rPr>
          <w:t>‬</w:t>
        </w:r>
        <w:r w:rsidRPr="009854CE">
          <w:rPr>
            <w:rFonts w:asciiTheme="minorBidi" w:hAnsiTheme="minorBidi"/>
          </w:rPr>
          <w:t>‬</w:t>
        </w:r>
        <w:r w:rsidRPr="009854CE">
          <w:rPr>
            <w:rFonts w:asciiTheme="minorBidi" w:hAnsiTheme="minorBidi"/>
          </w:rPr>
          <w:t>‬</w:t>
        </w:r>
        <w:r w:rsidR="000220B2">
          <w:t>‬</w:t>
        </w:r>
        <w:r w:rsidR="0038780E">
          <w:t>‬</w:t>
        </w:r>
        <w:r w:rsidR="00825251">
          <w:t>‬</w:t>
        </w:r>
        <w:r w:rsidR="00C17F90">
          <w:t>‬</w:t>
        </w:r>
      </w:dir>
    </w:p>
    <w:p w14:paraId="6EDA44C3" w14:textId="7B1F22E5" w:rsidR="001720BC" w:rsidRPr="009854CE" w:rsidRDefault="001720BC" w:rsidP="009854CE">
      <w:pPr>
        <w:pStyle w:val="ListParagraph"/>
        <w:numPr>
          <w:ilvl w:val="0"/>
          <w:numId w:val="11"/>
        </w:numPr>
        <w:bidi/>
        <w:spacing w:after="200" w:line="312" w:lineRule="auto"/>
        <w:rPr>
          <w:rFonts w:asciiTheme="minorBidi" w:hAnsiTheme="minorBidi"/>
          <w:rtl/>
        </w:rPr>
      </w:pPr>
      <w:r w:rsidRPr="009854CE">
        <w:rPr>
          <w:rFonts w:asciiTheme="minorBidi" w:hAnsiTheme="minorBidi"/>
          <w:rtl/>
        </w:rPr>
        <w:t xml:space="preserve">כל המאמרים שיוגשו יעברו שיפוט פנימי במערכת כתב העת, וכן יישלחו לשיפוט חיצוני אנונימי, על מנת לבחון את התאמתם לפרסום. </w:t>
      </w:r>
    </w:p>
    <w:p w14:paraId="5A28C86A" w14:textId="77777777" w:rsidR="009854CE" w:rsidRDefault="009854CE" w:rsidP="001720BC">
      <w:pPr>
        <w:bidi/>
        <w:rPr>
          <w:rFonts w:asciiTheme="minorBidi" w:hAnsiTheme="minorBidi"/>
          <w:rtl/>
        </w:rPr>
      </w:pPr>
    </w:p>
    <w:p w14:paraId="468CE8D9" w14:textId="441AFB55" w:rsidR="001720BC" w:rsidRPr="00630CE1" w:rsidRDefault="001720BC" w:rsidP="009854CE">
      <w:pPr>
        <w:bidi/>
        <w:rPr>
          <w:rFonts w:asciiTheme="minorBidi" w:hAnsiTheme="minorBidi"/>
          <w:rtl/>
        </w:rPr>
      </w:pPr>
      <w:r w:rsidRPr="00630CE1">
        <w:rPr>
          <w:rFonts w:asciiTheme="minorBidi" w:hAnsiTheme="minorBidi"/>
          <w:rtl/>
        </w:rPr>
        <w:t xml:space="preserve">לבירורים, אנא פנו למרכז לבריאות משפט ואתיקה: </w:t>
      </w:r>
      <w:hyperlink r:id="rId10" w:history="1">
        <w:r w:rsidRPr="00630CE1">
          <w:rPr>
            <w:rStyle w:val="Hyperlink"/>
            <w:rFonts w:asciiTheme="minorBidi" w:hAnsiTheme="minorBidi"/>
          </w:rPr>
          <w:t>bioethics@univ.haifa.ac.il</w:t>
        </w:r>
      </w:hyperlink>
      <w:r w:rsidRPr="00630CE1">
        <w:rPr>
          <w:rFonts w:asciiTheme="minorBidi" w:hAnsiTheme="minorBidi"/>
          <w:rtl/>
        </w:rPr>
        <w:t>.</w:t>
      </w:r>
    </w:p>
    <w:p w14:paraId="0EA9E293" w14:textId="77777777" w:rsidR="00AD4D23" w:rsidRDefault="00AD4D23" w:rsidP="001720BC">
      <w:pPr>
        <w:jc w:val="center"/>
        <w:rPr>
          <w:rFonts w:asciiTheme="minorBidi" w:hAnsiTheme="minorBidi"/>
          <w:rtl/>
        </w:rPr>
      </w:pPr>
    </w:p>
    <w:p w14:paraId="384C7F81" w14:textId="318D23F9" w:rsidR="001720BC" w:rsidRPr="00630CE1" w:rsidRDefault="001720BC" w:rsidP="001720BC">
      <w:pPr>
        <w:jc w:val="center"/>
        <w:rPr>
          <w:rFonts w:asciiTheme="minorBidi" w:hAnsiTheme="minorBidi"/>
        </w:rPr>
      </w:pPr>
      <w:r w:rsidRPr="00630CE1">
        <w:rPr>
          <w:rFonts w:asciiTheme="minorBidi" w:hAnsiTheme="minorBidi"/>
          <w:rtl/>
        </w:rPr>
        <w:t>בברכה,</w:t>
      </w:r>
    </w:p>
    <w:p w14:paraId="6FF7EE88" w14:textId="77777777" w:rsidR="00553878" w:rsidRDefault="00553878" w:rsidP="001720BC">
      <w:pPr>
        <w:pStyle w:val="Hebrew-First"/>
        <w:tabs>
          <w:tab w:val="center" w:pos="622"/>
          <w:tab w:val="center" w:pos="5867"/>
        </w:tabs>
        <w:rPr>
          <w:rFonts w:asciiTheme="minorBidi" w:hAnsiTheme="minorBidi" w:cstheme="minorBidi"/>
          <w:b/>
          <w:bCs/>
          <w:sz w:val="22"/>
          <w:szCs w:val="22"/>
        </w:rPr>
      </w:pPr>
    </w:p>
    <w:p w14:paraId="2BBE7538" w14:textId="02CC3AC9" w:rsidR="001720BC" w:rsidRPr="00630CE1" w:rsidRDefault="001720BC" w:rsidP="001720BC">
      <w:pPr>
        <w:pStyle w:val="Hebrew-First"/>
        <w:tabs>
          <w:tab w:val="center" w:pos="622"/>
          <w:tab w:val="center" w:pos="5867"/>
        </w:tabs>
        <w:rPr>
          <w:rFonts w:asciiTheme="minorBidi" w:hAnsiTheme="minorBidi" w:cstheme="minorBidi"/>
          <w:sz w:val="22"/>
          <w:szCs w:val="22"/>
          <w:rtl/>
        </w:rPr>
      </w:pPr>
      <w:r w:rsidRPr="00630CE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</w:t>
      </w:r>
      <w:r w:rsidRPr="00630CE1">
        <w:rPr>
          <w:rFonts w:asciiTheme="minorBidi" w:hAnsiTheme="minorBidi" w:cstheme="minorBidi"/>
          <w:b/>
          <w:bCs/>
          <w:sz w:val="22"/>
          <w:szCs w:val="22"/>
          <w:rtl/>
        </w:rPr>
        <w:tab/>
        <w:t xml:space="preserve">           ד"ר שגית מור</w:t>
      </w:r>
      <w:r w:rsidRPr="00630CE1">
        <w:rPr>
          <w:rFonts w:asciiTheme="minorBidi" w:hAnsiTheme="minorBidi" w:cstheme="minorBidi"/>
          <w:sz w:val="22"/>
          <w:szCs w:val="22"/>
          <w:rtl/>
        </w:rPr>
        <w:tab/>
        <w:t xml:space="preserve">                                                    </w:t>
      </w:r>
      <w:r w:rsidRPr="00630CE1">
        <w:rPr>
          <w:rFonts w:asciiTheme="minorBidi" w:hAnsiTheme="minorBidi" w:cstheme="minorBidi"/>
          <w:b/>
          <w:bCs/>
          <w:sz w:val="22"/>
          <w:szCs w:val="22"/>
          <w:rtl/>
        </w:rPr>
        <w:t>ד"ר קארין כרמית יפת</w:t>
      </w:r>
    </w:p>
    <w:p w14:paraId="44A3B0CC" w14:textId="77777777" w:rsidR="001720BC" w:rsidRPr="00630CE1" w:rsidRDefault="001720BC" w:rsidP="001720BC">
      <w:pPr>
        <w:pStyle w:val="Hebrew-First"/>
        <w:tabs>
          <w:tab w:val="center" w:pos="622"/>
          <w:tab w:val="center" w:pos="5867"/>
        </w:tabs>
        <w:rPr>
          <w:rFonts w:asciiTheme="minorBidi" w:hAnsiTheme="minorBidi" w:cstheme="minorBidi"/>
          <w:sz w:val="22"/>
          <w:szCs w:val="22"/>
          <w:rtl/>
        </w:rPr>
      </w:pPr>
      <w:r w:rsidRPr="00630CE1">
        <w:rPr>
          <w:rFonts w:asciiTheme="minorBidi" w:hAnsiTheme="minorBidi" w:cstheme="minorBidi"/>
          <w:sz w:val="22"/>
          <w:szCs w:val="22"/>
          <w:rtl/>
        </w:rPr>
        <w:tab/>
        <w:t>ראש המרכז הבינלאומי לבריאות, משפט ואתיקה                                עורכת כתב העת "משפט וממשל"</w:t>
      </w:r>
    </w:p>
    <w:p w14:paraId="56C25893" w14:textId="77777777" w:rsidR="001720BC" w:rsidRPr="00630CE1" w:rsidRDefault="001720BC" w:rsidP="001720BC">
      <w:pPr>
        <w:bidi/>
        <w:spacing w:after="120" w:line="240" w:lineRule="auto"/>
        <w:ind w:firstLine="720"/>
        <w:rPr>
          <w:rFonts w:asciiTheme="minorBidi" w:hAnsiTheme="minorBidi"/>
          <w:rtl/>
        </w:rPr>
      </w:pPr>
      <w:r w:rsidRPr="00630CE1">
        <w:rPr>
          <w:rFonts w:asciiTheme="minorBidi" w:hAnsiTheme="minorBidi"/>
          <w:rtl/>
        </w:rPr>
        <w:t>ועורכת הגיליון המיוחד</w:t>
      </w:r>
      <w:r w:rsidRPr="00630CE1">
        <w:rPr>
          <w:rFonts w:asciiTheme="minorBidi" w:hAnsiTheme="minorBidi"/>
          <w:rtl/>
        </w:rPr>
        <w:tab/>
        <w:t xml:space="preserve">                                       </w:t>
      </w:r>
    </w:p>
    <w:p w14:paraId="6D21CAE9" w14:textId="361AE4BB" w:rsidR="001720BC" w:rsidRDefault="001720BC" w:rsidP="00DD6E38">
      <w:pPr>
        <w:bidi/>
        <w:spacing w:after="120"/>
        <w:jc w:val="both"/>
        <w:rPr>
          <w:rFonts w:asciiTheme="minorBidi" w:hAnsiTheme="minorBidi"/>
          <w:b/>
          <w:bCs/>
          <w:color w:val="404040" w:themeColor="text1" w:themeTint="BF"/>
          <w:rtl/>
        </w:rPr>
      </w:pPr>
    </w:p>
    <w:p w14:paraId="40C59C18" w14:textId="78022D77" w:rsidR="00586FF1" w:rsidRDefault="00586FF1" w:rsidP="00586FF1">
      <w:pPr>
        <w:bidi/>
        <w:spacing w:after="120"/>
        <w:jc w:val="both"/>
        <w:rPr>
          <w:rFonts w:asciiTheme="minorBidi" w:hAnsiTheme="minorBidi"/>
          <w:b/>
          <w:bCs/>
          <w:color w:val="404040" w:themeColor="text1" w:themeTint="BF"/>
          <w:rtl/>
        </w:rPr>
      </w:pPr>
    </w:p>
    <w:p w14:paraId="06972BE4" w14:textId="707B6E77" w:rsidR="00586FF1" w:rsidRDefault="00586FF1" w:rsidP="00586FF1">
      <w:pPr>
        <w:bidi/>
        <w:spacing w:after="120"/>
        <w:jc w:val="both"/>
        <w:rPr>
          <w:rFonts w:asciiTheme="minorBidi" w:hAnsiTheme="minorBidi"/>
          <w:b/>
          <w:bCs/>
          <w:color w:val="404040" w:themeColor="text1" w:themeTint="BF"/>
          <w:rtl/>
        </w:rPr>
      </w:pPr>
    </w:p>
    <w:p w14:paraId="4A49C49D" w14:textId="0629A9F9" w:rsidR="00586FF1" w:rsidRDefault="0038780E" w:rsidP="00586FF1">
      <w:pPr>
        <w:bidi/>
        <w:spacing w:after="120"/>
        <w:jc w:val="both"/>
        <w:rPr>
          <w:rFonts w:asciiTheme="minorBidi" w:hAnsiTheme="minorBidi"/>
          <w:b/>
          <w:bCs/>
          <w:color w:val="404040" w:themeColor="text1" w:themeTint="BF"/>
          <w:rtl/>
        </w:rPr>
      </w:pPr>
      <w:r w:rsidRPr="00A90DD3">
        <w:rPr>
          <w:rFonts w:asciiTheme="minorBidi" w:hAnsiTheme="minorBidi" w:cs="Arial"/>
          <w:b/>
          <w:bCs/>
          <w:noProof/>
          <w:color w:val="404040" w:themeColor="text1" w:themeTint="BF"/>
          <w:rtl/>
        </w:rPr>
        <w:drawing>
          <wp:inline distT="0" distB="0" distL="0" distR="0" wp14:anchorId="076A75AD" wp14:editId="53A086B8">
            <wp:extent cx="5729154" cy="694765"/>
            <wp:effectExtent l="0" t="0" r="5080" b="0"/>
            <wp:docPr id="6" name="Picture 6" descr="לוגואים של חברת יאנסן, אוניברסיטת חיפה, משפט וממשל והמרכז הבילנאומי לבריאות משפט ואתיקה.&#10;לוגו של &quot;המעגל&quot; - מסגרת העל של שיתוף הפעולה בין חברת יאנסן למרכ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לוגואים של חברת יאנסן, אוניברסיטת חיפה, משפט וממשל והמרכז הבילנאומי לבריאות משפט ואתיקה.&#10;לוגו של &quot;המעגל&quot; - מסגרת העל של שיתוף הפעולה בין חברת יאנסן למרכז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0877" cy="69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95F9" w14:textId="34568C8A" w:rsidR="00586FF1" w:rsidRDefault="00586FF1" w:rsidP="00586FF1">
      <w:pPr>
        <w:bidi/>
        <w:spacing w:after="120"/>
        <w:jc w:val="both"/>
        <w:rPr>
          <w:rFonts w:asciiTheme="minorBidi" w:hAnsiTheme="minorBidi"/>
          <w:b/>
          <w:bCs/>
          <w:color w:val="404040" w:themeColor="text1" w:themeTint="BF"/>
          <w:rtl/>
        </w:rPr>
      </w:pPr>
    </w:p>
    <w:sectPr w:rsidR="00586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010"/>
    <w:multiLevelType w:val="hybridMultilevel"/>
    <w:tmpl w:val="B6E272A8"/>
    <w:lvl w:ilvl="0" w:tplc="5E986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66F"/>
    <w:multiLevelType w:val="hybridMultilevel"/>
    <w:tmpl w:val="3C68C0B8"/>
    <w:lvl w:ilvl="0" w:tplc="482E69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F575F"/>
    <w:multiLevelType w:val="hybridMultilevel"/>
    <w:tmpl w:val="08EA3202"/>
    <w:lvl w:ilvl="0" w:tplc="AFB2C5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DF1"/>
    <w:multiLevelType w:val="hybridMultilevel"/>
    <w:tmpl w:val="C408084E"/>
    <w:lvl w:ilvl="0" w:tplc="B97A11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B3305"/>
    <w:multiLevelType w:val="hybridMultilevel"/>
    <w:tmpl w:val="B7747AB6"/>
    <w:lvl w:ilvl="0" w:tplc="533819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16613"/>
    <w:multiLevelType w:val="hybridMultilevel"/>
    <w:tmpl w:val="458CA0B0"/>
    <w:lvl w:ilvl="0" w:tplc="B19636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61569F"/>
    <w:multiLevelType w:val="hybridMultilevel"/>
    <w:tmpl w:val="15223F42"/>
    <w:lvl w:ilvl="0" w:tplc="FD5426B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A6CC2"/>
    <w:multiLevelType w:val="hybridMultilevel"/>
    <w:tmpl w:val="E8303C9A"/>
    <w:lvl w:ilvl="0" w:tplc="C826DC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57441"/>
    <w:multiLevelType w:val="hybridMultilevel"/>
    <w:tmpl w:val="D4D45900"/>
    <w:lvl w:ilvl="0" w:tplc="D78CCDC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6894"/>
    <w:multiLevelType w:val="hybridMultilevel"/>
    <w:tmpl w:val="00F65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90CB6"/>
    <w:multiLevelType w:val="hybridMultilevel"/>
    <w:tmpl w:val="671C1BEC"/>
    <w:lvl w:ilvl="0" w:tplc="FA005D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460C7"/>
    <w:multiLevelType w:val="hybridMultilevel"/>
    <w:tmpl w:val="F18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LKwMDEyMTQ2NDRW0lEKTi0uzszPAykwrgUAca1BCCwAAAA="/>
  </w:docVars>
  <w:rsids>
    <w:rsidRoot w:val="00AB5E27"/>
    <w:rsid w:val="00015621"/>
    <w:rsid w:val="00017304"/>
    <w:rsid w:val="000220B2"/>
    <w:rsid w:val="000239DB"/>
    <w:rsid w:val="00042512"/>
    <w:rsid w:val="0005580D"/>
    <w:rsid w:val="00072E23"/>
    <w:rsid w:val="000A6C6B"/>
    <w:rsid w:val="000C3AB1"/>
    <w:rsid w:val="000C49A0"/>
    <w:rsid w:val="000D105A"/>
    <w:rsid w:val="000D1869"/>
    <w:rsid w:val="000F296C"/>
    <w:rsid w:val="001159AB"/>
    <w:rsid w:val="001225D8"/>
    <w:rsid w:val="001450F7"/>
    <w:rsid w:val="001720BC"/>
    <w:rsid w:val="00182CCC"/>
    <w:rsid w:val="00194214"/>
    <w:rsid w:val="001A1CE6"/>
    <w:rsid w:val="001A6DAE"/>
    <w:rsid w:val="001B2EC8"/>
    <w:rsid w:val="001D3170"/>
    <w:rsid w:val="001F01B6"/>
    <w:rsid w:val="001F7021"/>
    <w:rsid w:val="00203EA0"/>
    <w:rsid w:val="00220D2F"/>
    <w:rsid w:val="00227F9E"/>
    <w:rsid w:val="00264421"/>
    <w:rsid w:val="002A1311"/>
    <w:rsid w:val="002F10A7"/>
    <w:rsid w:val="003009BC"/>
    <w:rsid w:val="00312F44"/>
    <w:rsid w:val="003536BA"/>
    <w:rsid w:val="0038780E"/>
    <w:rsid w:val="00387F67"/>
    <w:rsid w:val="00393B0B"/>
    <w:rsid w:val="003946A1"/>
    <w:rsid w:val="003A31B8"/>
    <w:rsid w:val="003A7647"/>
    <w:rsid w:val="003F5B00"/>
    <w:rsid w:val="003F5BA3"/>
    <w:rsid w:val="004440CF"/>
    <w:rsid w:val="00445A35"/>
    <w:rsid w:val="00462407"/>
    <w:rsid w:val="0046579E"/>
    <w:rsid w:val="00467949"/>
    <w:rsid w:val="004A543E"/>
    <w:rsid w:val="004A6BF5"/>
    <w:rsid w:val="004A7230"/>
    <w:rsid w:val="004D3D87"/>
    <w:rsid w:val="004E1578"/>
    <w:rsid w:val="004F2AEE"/>
    <w:rsid w:val="004F3317"/>
    <w:rsid w:val="005053C3"/>
    <w:rsid w:val="00516E06"/>
    <w:rsid w:val="00522E93"/>
    <w:rsid w:val="005247E8"/>
    <w:rsid w:val="00553878"/>
    <w:rsid w:val="005547B0"/>
    <w:rsid w:val="0055618D"/>
    <w:rsid w:val="00571F4D"/>
    <w:rsid w:val="00586FF1"/>
    <w:rsid w:val="005B5C7C"/>
    <w:rsid w:val="005C6E83"/>
    <w:rsid w:val="005C7872"/>
    <w:rsid w:val="005D6C8D"/>
    <w:rsid w:val="005F41A1"/>
    <w:rsid w:val="00637419"/>
    <w:rsid w:val="00682F22"/>
    <w:rsid w:val="006A4F49"/>
    <w:rsid w:val="006E24BD"/>
    <w:rsid w:val="007112C1"/>
    <w:rsid w:val="00750787"/>
    <w:rsid w:val="007617D6"/>
    <w:rsid w:val="00775F9B"/>
    <w:rsid w:val="007866B1"/>
    <w:rsid w:val="007935FD"/>
    <w:rsid w:val="007A1A9F"/>
    <w:rsid w:val="007C56F7"/>
    <w:rsid w:val="007D4541"/>
    <w:rsid w:val="007E60D7"/>
    <w:rsid w:val="007E69D6"/>
    <w:rsid w:val="007F79E8"/>
    <w:rsid w:val="00825251"/>
    <w:rsid w:val="008362D8"/>
    <w:rsid w:val="00853EA8"/>
    <w:rsid w:val="008625E4"/>
    <w:rsid w:val="00882A83"/>
    <w:rsid w:val="008A748D"/>
    <w:rsid w:val="008B3F54"/>
    <w:rsid w:val="008E1988"/>
    <w:rsid w:val="00901754"/>
    <w:rsid w:val="0092746A"/>
    <w:rsid w:val="00930163"/>
    <w:rsid w:val="009854CE"/>
    <w:rsid w:val="009A341E"/>
    <w:rsid w:val="009B22EC"/>
    <w:rsid w:val="009D337F"/>
    <w:rsid w:val="009E270D"/>
    <w:rsid w:val="00A27433"/>
    <w:rsid w:val="00A56A90"/>
    <w:rsid w:val="00A577A5"/>
    <w:rsid w:val="00A90DD3"/>
    <w:rsid w:val="00A96289"/>
    <w:rsid w:val="00AA7595"/>
    <w:rsid w:val="00AB3333"/>
    <w:rsid w:val="00AB572A"/>
    <w:rsid w:val="00AB5E27"/>
    <w:rsid w:val="00AC0D28"/>
    <w:rsid w:val="00AD0560"/>
    <w:rsid w:val="00AD4D23"/>
    <w:rsid w:val="00AF0363"/>
    <w:rsid w:val="00B14434"/>
    <w:rsid w:val="00B33CF2"/>
    <w:rsid w:val="00B632CF"/>
    <w:rsid w:val="00B66F1D"/>
    <w:rsid w:val="00B72927"/>
    <w:rsid w:val="00B72EB6"/>
    <w:rsid w:val="00B763D8"/>
    <w:rsid w:val="00B81B42"/>
    <w:rsid w:val="00B8608E"/>
    <w:rsid w:val="00BC109C"/>
    <w:rsid w:val="00BC13C3"/>
    <w:rsid w:val="00BE5760"/>
    <w:rsid w:val="00BE5D65"/>
    <w:rsid w:val="00BF60BE"/>
    <w:rsid w:val="00C17F90"/>
    <w:rsid w:val="00C205FA"/>
    <w:rsid w:val="00C26402"/>
    <w:rsid w:val="00C31A60"/>
    <w:rsid w:val="00C3418C"/>
    <w:rsid w:val="00C36C33"/>
    <w:rsid w:val="00C410C4"/>
    <w:rsid w:val="00C46A69"/>
    <w:rsid w:val="00C56A9B"/>
    <w:rsid w:val="00C67DB2"/>
    <w:rsid w:val="00C90295"/>
    <w:rsid w:val="00C95B1C"/>
    <w:rsid w:val="00CD56C9"/>
    <w:rsid w:val="00D000C6"/>
    <w:rsid w:val="00D24717"/>
    <w:rsid w:val="00D3689A"/>
    <w:rsid w:val="00D86C8A"/>
    <w:rsid w:val="00DB2564"/>
    <w:rsid w:val="00DD6E38"/>
    <w:rsid w:val="00E016D8"/>
    <w:rsid w:val="00E07D14"/>
    <w:rsid w:val="00E47B89"/>
    <w:rsid w:val="00E7203C"/>
    <w:rsid w:val="00E81102"/>
    <w:rsid w:val="00E9153C"/>
    <w:rsid w:val="00EA508B"/>
    <w:rsid w:val="00EB5CA5"/>
    <w:rsid w:val="00EC75EB"/>
    <w:rsid w:val="00ED6183"/>
    <w:rsid w:val="00ED6F81"/>
    <w:rsid w:val="00EE25A0"/>
    <w:rsid w:val="00EE6059"/>
    <w:rsid w:val="00EF49FB"/>
    <w:rsid w:val="00F00F87"/>
    <w:rsid w:val="00F031FE"/>
    <w:rsid w:val="00F1247F"/>
    <w:rsid w:val="00F31B91"/>
    <w:rsid w:val="00F47204"/>
    <w:rsid w:val="00F6142B"/>
    <w:rsid w:val="00F63981"/>
    <w:rsid w:val="00F71EBF"/>
    <w:rsid w:val="00F77A8B"/>
    <w:rsid w:val="00F83C7E"/>
    <w:rsid w:val="00F91FDC"/>
    <w:rsid w:val="00FA2EFB"/>
    <w:rsid w:val="00FA33CF"/>
    <w:rsid w:val="00FF1FF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9FA4"/>
  <w15:docId w15:val="{7FF1CC5A-F011-4FD7-894F-323C2122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A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7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F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02"/>
    <w:rPr>
      <w:b/>
      <w:bCs/>
      <w:sz w:val="20"/>
      <w:szCs w:val="20"/>
    </w:rPr>
  </w:style>
  <w:style w:type="paragraph" w:customStyle="1" w:styleId="Hebrew-First">
    <w:name w:val="Hebrew - First"/>
    <w:basedOn w:val="Normal"/>
    <w:next w:val="Normal"/>
    <w:rsid w:val="001720BC"/>
    <w:pPr>
      <w:overflowPunct w:val="0"/>
      <w:autoSpaceDE w:val="0"/>
      <w:autoSpaceDN w:val="0"/>
      <w:bidi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 w:cs="FrankRueh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thics.haifa.ac.il/%d7%94%d7%92%d7%a9%d7%94-%d7%9c%d7%9b%d7%a0%d7%a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bioethics@univ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aw.haifa.ac.il/he/Journals/lawGov/Pages/uploa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9FB6-267B-4FC3-A311-E40AD05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שגית מור</dc:creator>
  <cp:lastModifiedBy>רינה בודניצקי פיקל</cp:lastModifiedBy>
  <cp:revision>2</cp:revision>
  <cp:lastPrinted>2021-07-15T12:47:00Z</cp:lastPrinted>
  <dcterms:created xsi:type="dcterms:W3CDTF">2021-07-19T14:22:00Z</dcterms:created>
  <dcterms:modified xsi:type="dcterms:W3CDTF">2021-07-19T14:22:00Z</dcterms:modified>
</cp:coreProperties>
</file>